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Kanalsanierung in geschlossener Bauweise Steinstraße (Schlauchliningverfahren)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in geschlossener Bauweise Steinstraße (Schlauchliningverfahren)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